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6" w:rsidRDefault="00FB35C6" w:rsidP="00FB35C6">
      <w:pPr>
        <w:jc w:val="right"/>
        <w:rPr>
          <w:rFonts w:ascii="Verdana" w:hAnsi="Verdana"/>
          <w:b/>
          <w:color w:val="000000"/>
        </w:rPr>
      </w:pPr>
      <w:bookmarkStart w:id="0" w:name="_Toc481221482"/>
    </w:p>
    <w:p w:rsidR="00FB35C6" w:rsidRDefault="00FB35C6" w:rsidP="00CE2D30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>
        <w:rPr>
          <w:rFonts w:ascii="Verdana" w:hAnsi="Verdana"/>
          <w:b/>
        </w:rPr>
        <w:t>2</w:t>
      </w:r>
      <w:r w:rsidR="005F3EF1">
        <w:rPr>
          <w:rFonts w:ascii="Verdana" w:hAnsi="Verdana"/>
          <w:b/>
        </w:rPr>
        <w:t>9</w:t>
      </w:r>
      <w:r>
        <w:rPr>
          <w:rFonts w:ascii="Verdana" w:hAnsi="Verdana"/>
          <w:b/>
        </w:rPr>
        <w:t xml:space="preserve"> </w:t>
      </w:r>
      <w:r w:rsidR="005F3EF1">
        <w:rPr>
          <w:rFonts w:ascii="Verdana" w:hAnsi="Verdana"/>
          <w:b/>
        </w:rPr>
        <w:t>February</w:t>
      </w:r>
      <w:r>
        <w:rPr>
          <w:rFonts w:ascii="Verdana" w:hAnsi="Verdana"/>
          <w:b/>
        </w:rPr>
        <w:t xml:space="preserve"> 20</w:t>
      </w:r>
      <w:r w:rsidR="005F3EF1">
        <w:rPr>
          <w:rFonts w:ascii="Verdana" w:hAnsi="Verdana"/>
          <w:b/>
        </w:rPr>
        <w:t>1</w:t>
      </w:r>
      <w:r>
        <w:rPr>
          <w:rFonts w:ascii="Verdana" w:hAnsi="Verdana"/>
          <w:b/>
        </w:rPr>
        <w:t>6</w:t>
      </w:r>
    </w:p>
    <w:p w:rsidR="00FB35C6" w:rsidRDefault="00FB35C6" w:rsidP="00FB35C6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Worldwide Workload Report (WWR)</w:t>
      </w:r>
    </w:p>
    <w:p w:rsidR="00FB35C6" w:rsidRDefault="00FB35C6" w:rsidP="00FB35C6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proofErr w:type="gramStart"/>
      <w:r>
        <w:rPr>
          <w:rFonts w:ascii="Verdana" w:hAnsi="Verdana"/>
          <w:color w:val="000000"/>
          <w:sz w:val="32"/>
          <w:szCs w:val="32"/>
        </w:rPr>
        <w:t>for</w:t>
      </w:r>
      <w:proofErr w:type="gramEnd"/>
      <w:r>
        <w:rPr>
          <w:rFonts w:ascii="Verdana" w:hAnsi="Verdana"/>
          <w:color w:val="000000"/>
          <w:sz w:val="32"/>
          <w:szCs w:val="32"/>
        </w:rPr>
        <w:t xml:space="preserve"> the MHS Mart (M2)</w:t>
      </w:r>
    </w:p>
    <w:p w:rsidR="00CE2D30" w:rsidRDefault="00FB35C6" w:rsidP="00CE2D30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(Version 1.00.0</w:t>
      </w:r>
      <w:r w:rsidR="005F3EF1">
        <w:rPr>
          <w:rFonts w:ascii="Verdana" w:hAnsi="Verdana"/>
          <w:color w:val="000000"/>
          <w:sz w:val="32"/>
          <w:szCs w:val="32"/>
        </w:rPr>
        <w:t>1</w:t>
      </w:r>
      <w:r>
        <w:rPr>
          <w:rFonts w:ascii="Verdana" w:hAnsi="Verdana"/>
          <w:color w:val="000000"/>
          <w:sz w:val="32"/>
          <w:szCs w:val="32"/>
        </w:rPr>
        <w:t>)</w:t>
      </w:r>
    </w:p>
    <w:p w:rsidR="00FB35C6" w:rsidRDefault="005F3EF1" w:rsidP="00CE2D30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>
        <w:rPr>
          <w:rFonts w:ascii="Verdana" w:hAnsi="Verdana"/>
          <w:color w:val="000000"/>
          <w:sz w:val="32"/>
          <w:szCs w:val="32"/>
        </w:rPr>
        <w:t>Future</w:t>
      </w:r>
      <w:r w:rsidR="00FB35C6">
        <w:rPr>
          <w:rFonts w:ascii="Verdana" w:hAnsi="Verdana"/>
          <w:color w:val="000000"/>
          <w:sz w:val="32"/>
          <w:szCs w:val="32"/>
        </w:rPr>
        <w:t xml:space="preserve"> Specification</w:t>
      </w:r>
    </w:p>
    <w:p w:rsidR="00FB35C6" w:rsidRDefault="00FB35C6" w:rsidP="00FB35C6">
      <w:pPr>
        <w:rPr>
          <w:rFonts w:ascii="Verdana" w:hAnsi="Verdana"/>
          <w:b/>
          <w:kern w:val="28"/>
          <w:sz w:val="28"/>
        </w:rPr>
        <w:sectPr w:rsidR="00FB35C6" w:rsidSect="000360C6">
          <w:pgSz w:w="12240" w:h="15840"/>
          <w:pgMar w:top="1440" w:right="1440" w:bottom="1440" w:left="1440" w:header="720" w:footer="720" w:gutter="0"/>
          <w:cols w:space="720"/>
        </w:sectPr>
      </w:pPr>
    </w:p>
    <w:p w:rsidR="00FB35C6" w:rsidRDefault="00FB35C6" w:rsidP="00FB35C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Revision History</w:t>
      </w:r>
    </w:p>
    <w:p w:rsidR="00FB35C6" w:rsidRDefault="00FB35C6" w:rsidP="00FB35C6">
      <w:pPr>
        <w:rPr>
          <w:rFonts w:ascii="Verdana" w:hAnsi="Verdana"/>
        </w:rPr>
      </w:pPr>
    </w:p>
    <w:tbl>
      <w:tblPr>
        <w:tblW w:w="0" w:type="auto"/>
        <w:jc w:val="center"/>
        <w:tblInd w:w="7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620"/>
        <w:gridCol w:w="3882"/>
      </w:tblGrid>
      <w:tr w:rsidR="00FB35C6" w:rsidTr="000360C6">
        <w:trPr>
          <w:cantSplit/>
          <w:trHeight w:val="318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35C6" w:rsidRDefault="00FB35C6" w:rsidP="000360C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FB35C6" w:rsidTr="000360C6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03/27/2006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Default="00FB35C6" w:rsidP="00FB35C6">
            <w:pPr>
              <w:numPr>
                <w:ilvl w:val="0"/>
                <w:numId w:val="5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Whole document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Default="00FB35C6" w:rsidP="000360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J. Hufford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5C6" w:rsidRDefault="00FB35C6" w:rsidP="00FB35C6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Initial versioning.</w:t>
            </w:r>
          </w:p>
        </w:tc>
      </w:tr>
      <w:tr w:rsidR="005F3EF1" w:rsidTr="000360C6">
        <w:trPr>
          <w:cantSplit/>
          <w:trHeight w:val="34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6778C" w:rsidRDefault="005F3EF1" w:rsidP="000360C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6778C">
              <w:rPr>
                <w:rFonts w:ascii="Verdana" w:hAnsi="Verdana"/>
                <w:sz w:val="18"/>
                <w:szCs w:val="18"/>
                <w:highlight w:val="yellow"/>
              </w:rPr>
              <w:t>1.00.01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6778C" w:rsidRDefault="005F3EF1" w:rsidP="000360C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6778C">
              <w:rPr>
                <w:rFonts w:ascii="Verdana" w:hAnsi="Verdana"/>
                <w:sz w:val="18"/>
                <w:szCs w:val="18"/>
                <w:highlight w:val="yellow"/>
              </w:rPr>
              <w:t>2/29/2016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6778C" w:rsidRDefault="005F3EF1" w:rsidP="00FB35C6">
            <w:pPr>
              <w:numPr>
                <w:ilvl w:val="0"/>
                <w:numId w:val="5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6778C">
              <w:rPr>
                <w:rFonts w:ascii="Verdana" w:hAnsi="Verdana"/>
                <w:sz w:val="18"/>
                <w:szCs w:val="18"/>
                <w:highlight w:val="yellow"/>
              </w:rPr>
              <w:t xml:space="preserve">Instruction to hide class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6778C" w:rsidRDefault="00A6778C" w:rsidP="000360C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6778C">
              <w:rPr>
                <w:rFonts w:ascii="Verdana" w:hAnsi="Verdana"/>
                <w:sz w:val="18"/>
                <w:szCs w:val="18"/>
                <w:highlight w:val="yellow"/>
              </w:rPr>
              <w:t>J. Huber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EF1" w:rsidRPr="00A6778C" w:rsidRDefault="00A6778C" w:rsidP="00FB35C6">
            <w:pPr>
              <w:numPr>
                <w:ilvl w:val="0"/>
                <w:numId w:val="6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6778C">
              <w:rPr>
                <w:rFonts w:ascii="Verdana" w:hAnsi="Verdana"/>
                <w:sz w:val="18"/>
                <w:szCs w:val="18"/>
                <w:highlight w:val="yellow"/>
              </w:rPr>
              <w:t xml:space="preserve">Update </w:t>
            </w:r>
          </w:p>
        </w:tc>
      </w:tr>
      <w:bookmarkEnd w:id="0"/>
    </w:tbl>
    <w:p w:rsidR="00FB35C6" w:rsidRDefault="00FB35C6" w:rsidP="00FB35C6">
      <w:pPr>
        <w:rPr>
          <w:rFonts w:ascii="Verdana" w:hAnsi="Verdana"/>
        </w:rPr>
      </w:pPr>
    </w:p>
    <w:p w:rsidR="00D72B57" w:rsidRDefault="00FB35C6" w:rsidP="00702DD6">
      <w:pPr>
        <w:jc w:val="center"/>
        <w:rPr>
          <w:rFonts w:ascii="Verdana" w:hAnsi="Verdana"/>
          <w:b/>
          <w:sz w:val="20"/>
        </w:rPr>
      </w:pPr>
      <w:bookmarkStart w:id="1" w:name="_GoBack"/>
      <w:bookmarkEnd w:id="1"/>
      <w:r>
        <w:br w:type="page"/>
      </w:r>
      <w:r w:rsidR="00D72B57" w:rsidRPr="00702DD6">
        <w:rPr>
          <w:rFonts w:ascii="Verdana" w:hAnsi="Verdana"/>
          <w:b/>
          <w:sz w:val="20"/>
        </w:rPr>
        <w:lastRenderedPageBreak/>
        <w:t>Worldwide Workload Report (WWR)</w:t>
      </w:r>
    </w:p>
    <w:p w:rsidR="00A6778C" w:rsidRDefault="00A6778C" w:rsidP="00702DD6">
      <w:pPr>
        <w:jc w:val="center"/>
        <w:rPr>
          <w:rFonts w:ascii="Verdana" w:hAnsi="Verdana"/>
          <w:b/>
          <w:sz w:val="20"/>
        </w:rPr>
      </w:pPr>
    </w:p>
    <w:p w:rsidR="00A6778C" w:rsidRPr="00702DD6" w:rsidRDefault="00A6778C" w:rsidP="00A6778C">
      <w:pPr>
        <w:rPr>
          <w:rFonts w:ascii="Verdana" w:hAnsi="Verdana"/>
          <w:b/>
          <w:sz w:val="20"/>
        </w:rPr>
      </w:pPr>
      <w:r w:rsidRPr="00A6778C">
        <w:rPr>
          <w:rFonts w:ascii="Verdana" w:hAnsi="Verdana"/>
          <w:b/>
          <w:sz w:val="20"/>
          <w:highlight w:val="yellow"/>
        </w:rPr>
        <w:t>Note: This class should be hidden in the M2 Universe and the Restricted M2 Universe.</w:t>
      </w:r>
    </w:p>
    <w:p w:rsidR="00D72B57" w:rsidRPr="00702DD6" w:rsidRDefault="00D72B57" w:rsidP="00702DD6">
      <w:pPr>
        <w:rPr>
          <w:rFonts w:ascii="Verdana" w:hAnsi="Verdana"/>
          <w:sz w:val="20"/>
        </w:rPr>
      </w:pPr>
    </w:p>
    <w:p w:rsidR="00702DD6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color w:val="000000"/>
          <w:sz w:val="20"/>
        </w:rPr>
      </w:pPr>
      <w:r w:rsidRPr="00702DD6">
        <w:rPr>
          <w:rFonts w:ascii="Verdana" w:hAnsi="Verdana"/>
          <w:sz w:val="20"/>
          <w:u w:val="single"/>
        </w:rPr>
        <w:t>File format:</w:t>
      </w:r>
      <w:r w:rsidRPr="00702DD6">
        <w:rPr>
          <w:rFonts w:ascii="Verdana" w:hAnsi="Verdana"/>
          <w:sz w:val="20"/>
        </w:rPr>
        <w:t xml:space="preserve"> </w:t>
      </w:r>
      <w:r w:rsidRPr="00702DD6">
        <w:rPr>
          <w:rFonts w:ascii="Verdana" w:hAnsi="Verdana"/>
          <w:color w:val="000000"/>
          <w:sz w:val="20"/>
        </w:rPr>
        <w:t xml:space="preserve">Regardless of the length specified, all fields are variable length and delimited by “!”. A null field will simply have an end of field delimiter “!” immediately following the previous field’s end of field delimiter </w:t>
      </w:r>
      <w:r w:rsidR="00702DD6">
        <w:rPr>
          <w:rFonts w:ascii="Verdana" w:hAnsi="Verdana"/>
          <w:color w:val="000000"/>
          <w:sz w:val="20"/>
        </w:rPr>
        <w:t>(unless it is the last field).</w:t>
      </w:r>
    </w:p>
    <w:p w:rsidR="00702DD6" w:rsidRDefault="00702DD6" w:rsidP="00702DD6">
      <w:pPr>
        <w:jc w:val="both"/>
        <w:rPr>
          <w:rFonts w:ascii="Verdana" w:hAnsi="Verdana"/>
          <w:color w:val="000000"/>
          <w:sz w:val="20"/>
        </w:rPr>
      </w:pPr>
    </w:p>
    <w:p w:rsidR="00702DD6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color w:val="000000"/>
          <w:sz w:val="20"/>
        </w:rPr>
      </w:pPr>
      <w:r w:rsidRPr="00702DD6">
        <w:rPr>
          <w:rFonts w:ascii="Verdana" w:hAnsi="Verdana"/>
          <w:sz w:val="20"/>
          <w:u w:val="single"/>
        </w:rPr>
        <w:t>Record Selection</w:t>
      </w:r>
      <w:r w:rsidRPr="00702DD6">
        <w:rPr>
          <w:rFonts w:ascii="Verdana" w:hAnsi="Verdana"/>
          <w:sz w:val="20"/>
        </w:rPr>
        <w:t xml:space="preserve">: </w:t>
      </w:r>
      <w:r w:rsidRPr="00702DD6">
        <w:rPr>
          <w:rFonts w:ascii="Verdana" w:hAnsi="Verdana"/>
          <w:color w:val="000000"/>
          <w:sz w:val="20"/>
        </w:rPr>
        <w:t>Batches (files) are by fiscal year. Batches include one record per treatment DMIS ID and 4th level MEPRS Code, for a specific month and year, for a particular beneficiary category and for a specific workload category</w:t>
      </w:r>
      <w:r w:rsidR="00702DD6">
        <w:rPr>
          <w:rFonts w:ascii="Verdana" w:hAnsi="Verdana"/>
          <w:color w:val="000000"/>
          <w:sz w:val="20"/>
        </w:rPr>
        <w:t>.</w:t>
      </w:r>
    </w:p>
    <w:p w:rsidR="00702DD6" w:rsidRPr="00702DD6" w:rsidRDefault="00702DD6" w:rsidP="00702DD6">
      <w:pPr>
        <w:jc w:val="both"/>
        <w:rPr>
          <w:rFonts w:ascii="Verdana" w:hAnsi="Verdana"/>
          <w:color w:val="000000"/>
          <w:sz w:val="20"/>
        </w:rPr>
      </w:pPr>
    </w:p>
    <w:p w:rsidR="00702DD6" w:rsidRPr="00702DD6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</w:rPr>
      </w:pPr>
      <w:r w:rsidRPr="00702DD6">
        <w:rPr>
          <w:rFonts w:ascii="Verdana" w:hAnsi="Verdana"/>
          <w:sz w:val="20"/>
          <w:u w:val="single"/>
        </w:rPr>
        <w:t>Refresh Batches</w:t>
      </w:r>
      <w:r w:rsidRPr="00702DD6">
        <w:rPr>
          <w:rFonts w:ascii="Verdana" w:hAnsi="Verdana"/>
          <w:sz w:val="20"/>
        </w:rPr>
        <w:t xml:space="preserve">: </w:t>
      </w:r>
      <w:r w:rsidRPr="00702DD6">
        <w:rPr>
          <w:rFonts w:ascii="Verdana" w:hAnsi="Verdana"/>
          <w:color w:val="000000"/>
          <w:sz w:val="20"/>
        </w:rPr>
        <w:t>Batches are by fiscal year with monthly refreshes. There are no refreshes of past years unless a prior year feed is updated by a service in the MDR, in which case an entire new file is provided for that fiscal year.</w:t>
      </w:r>
    </w:p>
    <w:p w:rsidR="00702DD6" w:rsidRPr="00702DD6" w:rsidRDefault="00702DD6" w:rsidP="00702DD6">
      <w:pPr>
        <w:jc w:val="both"/>
        <w:rPr>
          <w:rFonts w:ascii="Verdana" w:hAnsi="Verdana"/>
          <w:sz w:val="20"/>
        </w:rPr>
      </w:pPr>
    </w:p>
    <w:p w:rsidR="00D72B57" w:rsidRDefault="00D72B57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</w:rPr>
      </w:pPr>
      <w:r w:rsidRPr="00702DD6">
        <w:rPr>
          <w:rFonts w:ascii="Verdana" w:hAnsi="Verdana"/>
          <w:sz w:val="20"/>
          <w:u w:val="single"/>
        </w:rPr>
        <w:t>M2-Inferred Fields</w:t>
      </w:r>
      <w:r w:rsidR="00702DD6" w:rsidRPr="00702DD6">
        <w:rPr>
          <w:rFonts w:ascii="Verdana" w:hAnsi="Verdana"/>
          <w:sz w:val="20"/>
        </w:rPr>
        <w:t xml:space="preserve">: </w:t>
      </w:r>
      <w:r w:rsidRPr="00702DD6">
        <w:rPr>
          <w:rFonts w:ascii="Verdana" w:hAnsi="Verdana"/>
          <w:sz w:val="20"/>
        </w:rPr>
        <w:t>The WWR table as viewed in the Bridge contains some derived fields that are results from “joins” to other tables or other inference, sometimes with additional math. M2-inferred fields include:</w:t>
      </w:r>
    </w:p>
    <w:p w:rsidR="00702DD6" w:rsidRPr="00702DD6" w:rsidRDefault="00702DD6" w:rsidP="00702DD6">
      <w:pPr>
        <w:rPr>
          <w:rFonts w:ascii="Verdana" w:hAnsi="Verdana"/>
          <w:sz w:val="20"/>
        </w:rPr>
      </w:pPr>
    </w:p>
    <w:p w:rsidR="00702DD6" w:rsidRPr="00FB35C6" w:rsidRDefault="00702DD6" w:rsidP="00702DD6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Verdana" w:hAnsi="Verdana"/>
          <w:sz w:val="20"/>
        </w:rPr>
      </w:pPr>
      <w:r w:rsidRPr="00FB35C6">
        <w:rPr>
          <w:rFonts w:ascii="Verdana" w:hAnsi="Verdana"/>
          <w:sz w:val="20"/>
        </w:rPr>
        <w:t>DMIS ID Attributes, applied according to the M2 DMIS ID Index Table Specification. The particular fields that are made available include the DMIS ID fields. These inferred fields are the: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Military Service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Name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Command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Region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Parent</w:t>
      </w:r>
    </w:p>
    <w:p w:rsidR="00702DD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HSSC Region</w:t>
      </w:r>
    </w:p>
    <w:p w:rsidR="00702DD6" w:rsidRPr="00FB35C6" w:rsidRDefault="00702DD6" w:rsidP="00702DD6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Verdana" w:hAnsi="Verdana"/>
          <w:sz w:val="20"/>
        </w:rPr>
      </w:pPr>
      <w:proofErr w:type="spellStart"/>
      <w:r w:rsidRPr="00FB35C6">
        <w:rPr>
          <w:rFonts w:ascii="Verdana" w:hAnsi="Verdana"/>
          <w:sz w:val="20"/>
        </w:rPr>
        <w:t>Tmt</w:t>
      </w:r>
      <w:proofErr w:type="spellEnd"/>
      <w:r w:rsidRPr="00FB35C6">
        <w:rPr>
          <w:rFonts w:ascii="Verdana" w:hAnsi="Verdana"/>
          <w:sz w:val="20"/>
        </w:rPr>
        <w:t xml:space="preserve"> DMIS MSMA</w:t>
      </w:r>
    </w:p>
    <w:p w:rsidR="00702DD6" w:rsidRPr="00FB35C6" w:rsidRDefault="00702DD6" w:rsidP="00702DD6">
      <w:pPr>
        <w:ind w:left="1440"/>
        <w:rPr>
          <w:rFonts w:ascii="Verdana" w:hAnsi="Verdana"/>
          <w:sz w:val="20"/>
        </w:rPr>
      </w:pPr>
    </w:p>
    <w:p w:rsidR="00702DD6" w:rsidRPr="00FB35C6" w:rsidRDefault="00702DD6" w:rsidP="00702DD6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  <w:rPr>
          <w:rFonts w:ascii="Verdana" w:hAnsi="Verdana"/>
          <w:sz w:val="20"/>
        </w:rPr>
      </w:pPr>
      <w:r w:rsidRPr="00FB35C6">
        <w:rPr>
          <w:rFonts w:ascii="Verdana" w:hAnsi="Verdana"/>
          <w:sz w:val="20"/>
        </w:rPr>
        <w:t>MEPRS2 Code is derived from the 1</w:t>
      </w:r>
      <w:r w:rsidRPr="00FB35C6">
        <w:rPr>
          <w:rFonts w:ascii="Verdana" w:hAnsi="Verdana"/>
          <w:sz w:val="20"/>
          <w:vertAlign w:val="superscript"/>
        </w:rPr>
        <w:t>st</w:t>
      </w:r>
      <w:r w:rsidRPr="00FB35C6">
        <w:rPr>
          <w:rFonts w:ascii="Verdana" w:hAnsi="Verdana"/>
          <w:sz w:val="20"/>
        </w:rPr>
        <w:t xml:space="preserve"> two characters of the MEPRS4 Code.</w:t>
      </w:r>
    </w:p>
    <w:p w:rsidR="00702DD6" w:rsidRPr="00FB35C6" w:rsidRDefault="00702DD6" w:rsidP="00702DD6">
      <w:pPr>
        <w:rPr>
          <w:rFonts w:ascii="Verdana" w:hAnsi="Verdana"/>
          <w:sz w:val="20"/>
        </w:rPr>
      </w:pPr>
    </w:p>
    <w:p w:rsidR="00D72B57" w:rsidRPr="00FB35C6" w:rsidRDefault="00702DD6" w:rsidP="00702DD6">
      <w:pPr>
        <w:numPr>
          <w:ilvl w:val="0"/>
          <w:numId w:val="8"/>
        </w:numPr>
        <w:tabs>
          <w:tab w:val="clear" w:pos="1260"/>
          <w:tab w:val="num" w:pos="540"/>
        </w:tabs>
        <w:ind w:left="540" w:hanging="540"/>
        <w:jc w:val="both"/>
        <w:rPr>
          <w:rFonts w:ascii="Verdana" w:hAnsi="Verdana"/>
          <w:sz w:val="20"/>
          <w:u w:val="single"/>
        </w:rPr>
      </w:pPr>
      <w:r w:rsidRPr="00702DD6">
        <w:rPr>
          <w:rFonts w:ascii="Verdana" w:hAnsi="Verdana"/>
          <w:sz w:val="20"/>
          <w:u w:val="single"/>
        </w:rPr>
        <w:t>File Format and Layout</w:t>
      </w:r>
      <w:r>
        <w:rPr>
          <w:rFonts w:ascii="Verdana" w:hAnsi="Verdana"/>
          <w:sz w:val="20"/>
        </w:rPr>
        <w:t xml:space="preserve">: </w:t>
      </w:r>
      <w:r w:rsidR="00AC407F" w:rsidRPr="00FB35C6">
        <w:rPr>
          <w:rFonts w:ascii="Verdana" w:hAnsi="Verdana"/>
          <w:sz w:val="20"/>
        </w:rPr>
        <w:t xml:space="preserve">The table below </w:t>
      </w:r>
      <w:r w:rsidR="00D72B57" w:rsidRPr="00FB35C6">
        <w:rPr>
          <w:rFonts w:ascii="Verdana" w:hAnsi="Verdana"/>
          <w:sz w:val="20"/>
        </w:rPr>
        <w:t xml:space="preserve">displays the </w:t>
      </w:r>
      <w:r w:rsidR="00AC407F" w:rsidRPr="00FB35C6">
        <w:rPr>
          <w:rFonts w:ascii="Verdana" w:hAnsi="Verdana"/>
          <w:sz w:val="20"/>
        </w:rPr>
        <w:t>file layout of the</w:t>
      </w:r>
      <w:r w:rsidR="00D72B57" w:rsidRPr="00FB35C6">
        <w:rPr>
          <w:rFonts w:ascii="Verdana" w:hAnsi="Verdana"/>
          <w:sz w:val="20"/>
        </w:rPr>
        <w:t xml:space="preserve"> WWR feed </w:t>
      </w:r>
      <w:r w:rsidR="00AC407F" w:rsidRPr="00FB35C6">
        <w:rPr>
          <w:rFonts w:ascii="Verdana" w:hAnsi="Verdana"/>
          <w:sz w:val="20"/>
        </w:rPr>
        <w:t>from the MDR to M2</w:t>
      </w:r>
      <w:r w:rsidR="00D72B57" w:rsidRPr="00FB35C6">
        <w:rPr>
          <w:rFonts w:ascii="Verdana" w:hAnsi="Verdana"/>
          <w:sz w:val="20"/>
        </w:rPr>
        <w:t>.</w:t>
      </w:r>
    </w:p>
    <w:p w:rsidR="00D72B57" w:rsidRPr="00FB35C6" w:rsidRDefault="00D72B57" w:rsidP="00D72B57">
      <w:pPr>
        <w:rPr>
          <w:rFonts w:ascii="Verdana" w:hAnsi="Verdana"/>
          <w:sz w:val="20"/>
          <w:u w:val="single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10"/>
        <w:gridCol w:w="2238"/>
        <w:gridCol w:w="2501"/>
      </w:tblGrid>
      <w:tr w:rsidR="00AC407F" w:rsidRPr="00702DD6" w:rsidTr="00702DD6">
        <w:trPr>
          <w:trHeight w:val="317"/>
          <w:tblHeader/>
        </w:trPr>
        <w:tc>
          <w:tcPr>
            <w:tcW w:w="1497" w:type="pct"/>
            <w:shd w:val="clear" w:color="auto" w:fill="E0E0E0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702DD6">
              <w:rPr>
                <w:rFonts w:ascii="Verdana" w:hAnsi="Verdana"/>
                <w:b/>
                <w:sz w:val="18"/>
                <w:szCs w:val="18"/>
              </w:rPr>
              <w:t>M2 Name</w:t>
            </w:r>
          </w:p>
        </w:tc>
        <w:tc>
          <w:tcPr>
            <w:tcW w:w="803" w:type="pct"/>
            <w:shd w:val="clear" w:color="auto" w:fill="E0E0E0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2DD6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275" w:type="pct"/>
            <w:shd w:val="clear" w:color="auto" w:fill="E0E0E0"/>
            <w:vAlign w:val="center"/>
          </w:tcPr>
          <w:p w:rsidR="00702DD6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2DD6">
              <w:rPr>
                <w:rFonts w:ascii="Verdana" w:hAnsi="Verdana"/>
                <w:b/>
                <w:sz w:val="18"/>
                <w:szCs w:val="18"/>
              </w:rPr>
              <w:t xml:space="preserve">Field </w:t>
            </w:r>
            <w:r w:rsidR="00702DD6"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702DD6">
              <w:rPr>
                <w:rFonts w:ascii="Verdana" w:hAnsi="Verdana"/>
                <w:b/>
                <w:sz w:val="18"/>
                <w:szCs w:val="18"/>
              </w:rPr>
              <w:t>ame in</w:t>
            </w:r>
          </w:p>
          <w:p w:rsidR="00AC407F" w:rsidRPr="00702DD6" w:rsidRDefault="00AC407F" w:rsidP="00702D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2DD6">
              <w:rPr>
                <w:rFonts w:ascii="Verdana" w:hAnsi="Verdana"/>
                <w:b/>
                <w:sz w:val="18"/>
                <w:szCs w:val="18"/>
              </w:rPr>
              <w:t>MDR WWR</w:t>
            </w:r>
          </w:p>
        </w:tc>
        <w:tc>
          <w:tcPr>
            <w:tcW w:w="1425" w:type="pct"/>
            <w:shd w:val="clear" w:color="auto" w:fill="E0E0E0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b/>
                <w:sz w:val="18"/>
                <w:szCs w:val="18"/>
              </w:rPr>
            </w:pPr>
            <w:r w:rsidRPr="00702DD6">
              <w:rPr>
                <w:rFonts w:ascii="Verdana" w:hAnsi="Verdana"/>
                <w:b/>
                <w:sz w:val="18"/>
                <w:szCs w:val="18"/>
              </w:rPr>
              <w:t>Processing Rule/Comments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Treatment_DMIS</w:t>
            </w:r>
            <w:proofErr w:type="spellEnd"/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 xml:space="preserve"> ID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DMISID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Parent DMIS ID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 w:rsidR="00702DD6">
              <w:rPr>
                <w:rFonts w:ascii="Verdana" w:hAnsi="Verdana"/>
                <w:color w:val="000000"/>
                <w:sz w:val="18"/>
                <w:szCs w:val="18"/>
              </w:rPr>
              <w:t>ARENT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i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MEPRS3 Code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SPECLTY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 xml:space="preserve">No transformation 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Beneficiary Category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702DD6" w:rsidRDefault="00702DD6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BENCAT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Workload Category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$3</w:t>
            </w:r>
          </w:p>
        </w:tc>
        <w:tc>
          <w:tcPr>
            <w:tcW w:w="1275" w:type="pct"/>
            <w:vAlign w:val="center"/>
          </w:tcPr>
          <w:p w:rsidR="00AC407F" w:rsidRPr="00702DD6" w:rsidRDefault="00702DD6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Workload Amount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="00702DD6">
              <w:rPr>
                <w:rFonts w:ascii="Verdana" w:hAnsi="Verdana"/>
                <w:color w:val="000000"/>
                <w:sz w:val="18"/>
                <w:szCs w:val="18"/>
              </w:rPr>
              <w:t>ORKAMT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Calendar Month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Calendar Year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FM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FM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FY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color w:val="000000"/>
                <w:sz w:val="18"/>
                <w:szCs w:val="18"/>
              </w:rPr>
              <w:t>FY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C407F" w:rsidRPr="00702DD6" w:rsidTr="00702DD6">
        <w:trPr>
          <w:trHeight w:val="317"/>
        </w:trPr>
        <w:tc>
          <w:tcPr>
            <w:tcW w:w="1497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lastRenderedPageBreak/>
              <w:t>MEPRS4 Code</w:t>
            </w:r>
          </w:p>
        </w:tc>
        <w:tc>
          <w:tcPr>
            <w:tcW w:w="803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$4</w:t>
            </w:r>
          </w:p>
        </w:tc>
        <w:tc>
          <w:tcPr>
            <w:tcW w:w="1275" w:type="pct"/>
            <w:vAlign w:val="center"/>
          </w:tcPr>
          <w:p w:rsidR="00AC407F" w:rsidRPr="00702DD6" w:rsidRDefault="00AC407F" w:rsidP="00702D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MEPRS4</w:t>
            </w:r>
          </w:p>
        </w:tc>
        <w:tc>
          <w:tcPr>
            <w:tcW w:w="1425" w:type="pct"/>
            <w:vAlign w:val="center"/>
          </w:tcPr>
          <w:p w:rsidR="00AC407F" w:rsidRPr="00702DD6" w:rsidRDefault="00AC407F" w:rsidP="00702DD6">
            <w:pPr>
              <w:rPr>
                <w:rFonts w:ascii="Verdana" w:hAnsi="Verdana"/>
                <w:sz w:val="18"/>
                <w:szCs w:val="18"/>
              </w:rPr>
            </w:pPr>
            <w:r w:rsidRPr="00702DD6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</w:tbl>
    <w:p w:rsidR="00D72B57" w:rsidRPr="00FB35C6" w:rsidRDefault="00D72B57" w:rsidP="00571115">
      <w:pPr>
        <w:rPr>
          <w:rFonts w:ascii="Verdana" w:hAnsi="Verdana"/>
          <w:sz w:val="20"/>
        </w:rPr>
      </w:pPr>
    </w:p>
    <w:sectPr w:rsidR="00D72B57" w:rsidRPr="00FB35C6" w:rsidSect="00FB35C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FA" w:rsidRDefault="00234AFA">
      <w:r>
        <w:separator/>
      </w:r>
    </w:p>
  </w:endnote>
  <w:endnote w:type="continuationSeparator" w:id="0">
    <w:p w:rsidR="00234AFA" w:rsidRDefault="002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C" w:rsidRDefault="00FF0E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0E6C" w:rsidRDefault="00FF0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C" w:rsidRPr="00FB35C6" w:rsidRDefault="00571115" w:rsidP="00FB35C6">
    <w:pPr>
      <w:pStyle w:val="Footer"/>
      <w:tabs>
        <w:tab w:val="clear" w:pos="8640"/>
        <w:tab w:val="right" w:pos="9360"/>
      </w:tabs>
      <w:rPr>
        <w:rFonts w:ascii="Verdana" w:hAnsi="Verdana"/>
        <w:sz w:val="20"/>
      </w:rPr>
    </w:pPr>
    <w:r w:rsidRPr="00FB35C6">
      <w:rPr>
        <w:rFonts w:ascii="Verdana" w:hAnsi="Verdana"/>
        <w:sz w:val="20"/>
      </w:rPr>
      <w:t>Version 1.00.0</w:t>
    </w:r>
    <w:r w:rsidR="00A6778C">
      <w:rPr>
        <w:rFonts w:ascii="Verdana" w:hAnsi="Verdana"/>
        <w:sz w:val="20"/>
      </w:rPr>
      <w:t>1</w:t>
    </w:r>
    <w:r w:rsidRPr="00FB35C6">
      <w:rPr>
        <w:rFonts w:ascii="Verdana" w:hAnsi="Verdana"/>
        <w:sz w:val="20"/>
      </w:rPr>
      <w:tab/>
      <w:t xml:space="preserve">M2 WWR - </w:t>
    </w:r>
    <w:r w:rsidRPr="00FB35C6">
      <w:rPr>
        <w:rStyle w:val="PageNumber"/>
        <w:rFonts w:ascii="Verdana" w:hAnsi="Verdana"/>
        <w:sz w:val="20"/>
      </w:rPr>
      <w:fldChar w:fldCharType="begin"/>
    </w:r>
    <w:r w:rsidRPr="00FB35C6">
      <w:rPr>
        <w:rStyle w:val="PageNumber"/>
        <w:rFonts w:ascii="Verdana" w:hAnsi="Verdana"/>
        <w:sz w:val="20"/>
      </w:rPr>
      <w:instrText xml:space="preserve"> PAGE </w:instrText>
    </w:r>
    <w:r w:rsidRPr="00FB35C6">
      <w:rPr>
        <w:rStyle w:val="PageNumber"/>
        <w:rFonts w:ascii="Verdana" w:hAnsi="Verdana"/>
        <w:sz w:val="20"/>
      </w:rPr>
      <w:fldChar w:fldCharType="separate"/>
    </w:r>
    <w:r w:rsidR="0008009F">
      <w:rPr>
        <w:rStyle w:val="PageNumber"/>
        <w:rFonts w:ascii="Verdana" w:hAnsi="Verdana"/>
        <w:noProof/>
        <w:sz w:val="20"/>
      </w:rPr>
      <w:t>2</w:t>
    </w:r>
    <w:r w:rsidRPr="00FB35C6">
      <w:rPr>
        <w:rStyle w:val="PageNumber"/>
        <w:rFonts w:ascii="Verdana" w:hAnsi="Verdana"/>
        <w:sz w:val="20"/>
      </w:rPr>
      <w:fldChar w:fldCharType="end"/>
    </w:r>
    <w:r w:rsidRPr="00FB35C6">
      <w:rPr>
        <w:rStyle w:val="PageNumber"/>
        <w:rFonts w:ascii="Verdana" w:hAnsi="Verdana"/>
        <w:sz w:val="20"/>
      </w:rPr>
      <w:tab/>
    </w:r>
    <w:r w:rsidR="00A6778C">
      <w:rPr>
        <w:rStyle w:val="PageNumber"/>
        <w:rFonts w:ascii="Verdana" w:hAnsi="Verdana"/>
        <w:sz w:val="20"/>
      </w:rPr>
      <w:t>29 February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FA" w:rsidRDefault="00234AFA">
      <w:r>
        <w:separator/>
      </w:r>
    </w:p>
  </w:footnote>
  <w:footnote w:type="continuationSeparator" w:id="0">
    <w:p w:rsidR="00234AFA" w:rsidRDefault="002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71E8"/>
    <w:multiLevelType w:val="hybridMultilevel"/>
    <w:tmpl w:val="45C644D8"/>
    <w:lvl w:ilvl="0" w:tplc="40B0EAFC">
      <w:start w:val="1"/>
      <w:numFmt w:val="upperRoman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B2D1B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514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4809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509A5E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371AD"/>
    <w:multiLevelType w:val="hybridMultilevel"/>
    <w:tmpl w:val="79820A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7"/>
    <w:rsid w:val="000360C6"/>
    <w:rsid w:val="0008009F"/>
    <w:rsid w:val="00234AFA"/>
    <w:rsid w:val="00571115"/>
    <w:rsid w:val="005F3EF1"/>
    <w:rsid w:val="00702DD6"/>
    <w:rsid w:val="00A6778C"/>
    <w:rsid w:val="00AC407F"/>
    <w:rsid w:val="00CE2D30"/>
    <w:rsid w:val="00D72B57"/>
    <w:rsid w:val="00D73828"/>
    <w:rsid w:val="00FB35C6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57"/>
    <w:rPr>
      <w:sz w:val="24"/>
    </w:rPr>
  </w:style>
  <w:style w:type="paragraph" w:styleId="Heading1">
    <w:name w:val="heading 1"/>
    <w:basedOn w:val="Normal"/>
    <w:next w:val="Normal"/>
    <w:qFormat/>
    <w:rsid w:val="00D7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72B57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72B5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2B57"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D72B57"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72B57"/>
    <w:rPr>
      <w:sz w:val="20"/>
    </w:rPr>
  </w:style>
  <w:style w:type="character" w:styleId="FootnoteReference">
    <w:name w:val="footnote reference"/>
    <w:basedOn w:val="DefaultParagraphFont"/>
    <w:semiHidden/>
    <w:rsid w:val="00D72B57"/>
    <w:rPr>
      <w:vertAlign w:val="superscript"/>
    </w:rPr>
  </w:style>
  <w:style w:type="paragraph" w:styleId="Footer">
    <w:name w:val="footer"/>
    <w:basedOn w:val="Normal"/>
    <w:rsid w:val="00D72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B57"/>
  </w:style>
  <w:style w:type="paragraph" w:styleId="Title">
    <w:name w:val="Title"/>
    <w:basedOn w:val="Normal"/>
    <w:qFormat/>
    <w:rsid w:val="00D72B57"/>
    <w:pPr>
      <w:ind w:right="171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72B57"/>
    <w:rPr>
      <w:sz w:val="20"/>
    </w:rPr>
  </w:style>
  <w:style w:type="paragraph" w:styleId="Header">
    <w:name w:val="header"/>
    <w:basedOn w:val="Normal"/>
    <w:rsid w:val="00571115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B35C6"/>
    <w:pPr>
      <w:spacing w:after="480"/>
      <w:ind w:right="0"/>
    </w:pPr>
    <w:rPr>
      <w:rFonts w:ascii="Helvetica" w:hAnsi="Helvetica"/>
      <w:kern w:val="28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B57"/>
    <w:rPr>
      <w:sz w:val="24"/>
    </w:rPr>
  </w:style>
  <w:style w:type="paragraph" w:styleId="Heading1">
    <w:name w:val="heading 1"/>
    <w:basedOn w:val="Normal"/>
    <w:next w:val="Normal"/>
    <w:qFormat/>
    <w:rsid w:val="00D7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72B57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72B5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2B57"/>
    <w:pPr>
      <w:keepNext/>
      <w:outlineLvl w:val="3"/>
    </w:pPr>
    <w:rPr>
      <w:sz w:val="20"/>
      <w:u w:val="single"/>
    </w:rPr>
  </w:style>
  <w:style w:type="paragraph" w:styleId="Heading6">
    <w:name w:val="heading 6"/>
    <w:basedOn w:val="Normal"/>
    <w:next w:val="Normal"/>
    <w:qFormat/>
    <w:rsid w:val="00D72B57"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72B57"/>
    <w:rPr>
      <w:sz w:val="20"/>
    </w:rPr>
  </w:style>
  <w:style w:type="character" w:styleId="FootnoteReference">
    <w:name w:val="footnote reference"/>
    <w:basedOn w:val="DefaultParagraphFont"/>
    <w:semiHidden/>
    <w:rsid w:val="00D72B57"/>
    <w:rPr>
      <w:vertAlign w:val="superscript"/>
    </w:rPr>
  </w:style>
  <w:style w:type="paragraph" w:styleId="Footer">
    <w:name w:val="footer"/>
    <w:basedOn w:val="Normal"/>
    <w:rsid w:val="00D72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B57"/>
  </w:style>
  <w:style w:type="paragraph" w:styleId="Title">
    <w:name w:val="Title"/>
    <w:basedOn w:val="Normal"/>
    <w:qFormat/>
    <w:rsid w:val="00D72B57"/>
    <w:pPr>
      <w:ind w:right="171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semiHidden/>
    <w:rsid w:val="00D72B57"/>
    <w:rPr>
      <w:sz w:val="20"/>
    </w:rPr>
  </w:style>
  <w:style w:type="paragraph" w:styleId="Header">
    <w:name w:val="header"/>
    <w:basedOn w:val="Normal"/>
    <w:rsid w:val="00571115"/>
    <w:pPr>
      <w:tabs>
        <w:tab w:val="center" w:pos="4320"/>
        <w:tab w:val="right" w:pos="8640"/>
      </w:tabs>
    </w:pPr>
  </w:style>
  <w:style w:type="paragraph" w:customStyle="1" w:styleId="CoverSubtitleDocumentName">
    <w:name w:val="Cover Subtitle (Document Name)"/>
    <w:basedOn w:val="Title"/>
    <w:rsid w:val="00FB35C6"/>
    <w:pPr>
      <w:spacing w:after="480"/>
      <w:ind w:right="0"/>
    </w:pPr>
    <w:rPr>
      <w:rFonts w:ascii="Helvetica" w:hAnsi="Helvetica"/>
      <w:kern w:val="28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the MDR Worldwide Workload Report (WWR) to M2</vt:lpstr>
    </vt:vector>
  </TitlesOfParts>
  <Company>Kennell and Associates, Inc.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the MDR Worldwide Workload Report (WWR) to M2</dc:title>
  <dc:creator>Wendy Funk</dc:creator>
  <cp:lastModifiedBy>Mercer, Misty, CIV, DHA</cp:lastModifiedBy>
  <cp:revision>2</cp:revision>
  <dcterms:created xsi:type="dcterms:W3CDTF">2016-03-01T21:06:00Z</dcterms:created>
  <dcterms:modified xsi:type="dcterms:W3CDTF">2016-03-01T21:06:00Z</dcterms:modified>
</cp:coreProperties>
</file>